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46F4F" w14:textId="1AB19E20" w:rsidR="006B6CB6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</w:t>
      </w:r>
      <w:r w:rsidRPr="007C23AE">
        <w:rPr>
          <w:rFonts w:cs="Arial"/>
          <w:b/>
          <w:sz w:val="24"/>
          <w:szCs w:val="24"/>
        </w:rPr>
        <w:t>RAN4#9</w:t>
      </w:r>
      <w:r w:rsidR="00CC2754">
        <w:rPr>
          <w:rFonts w:cs="Arial"/>
          <w:b/>
          <w:sz w:val="24"/>
          <w:szCs w:val="24"/>
        </w:rPr>
        <w:t>5</w:t>
      </w:r>
      <w:r>
        <w:rPr>
          <w:rFonts w:cs="Arial"/>
          <w:b/>
          <w:sz w:val="24"/>
          <w:szCs w:val="24"/>
        </w:rPr>
        <w:tab/>
      </w:r>
      <w:r w:rsidR="008C0B6B" w:rsidRPr="008C0B6B">
        <w:rPr>
          <w:rFonts w:cs="Arial"/>
          <w:b/>
          <w:sz w:val="24"/>
          <w:szCs w:val="24"/>
        </w:rPr>
        <w:t>R4-2006484</w:t>
      </w:r>
      <w:bookmarkStart w:id="1" w:name="_GoBack"/>
      <w:bookmarkEnd w:id="1"/>
    </w:p>
    <w:p w14:paraId="4DDEF262" w14:textId="4DA5C9DB" w:rsidR="006B6CB6" w:rsidRPr="0087636F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</w:t>
      </w:r>
      <w:r w:rsidR="00CC2754">
        <w:rPr>
          <w:rFonts w:cs="Arial"/>
          <w:b/>
          <w:sz w:val="24"/>
          <w:szCs w:val="24"/>
        </w:rPr>
        <w:t>5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  <w:vertAlign w:val="superscript"/>
        </w:rPr>
        <w:t xml:space="preserve"> </w:t>
      </w:r>
      <w:r w:rsidR="00CC2754">
        <w:rPr>
          <w:rFonts w:cs="Arial"/>
          <w:b/>
          <w:sz w:val="24"/>
          <w:szCs w:val="24"/>
        </w:rPr>
        <w:t>May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 w:rsidR="00CC2754">
        <w:rPr>
          <w:rFonts w:cs="Arial"/>
          <w:b/>
          <w:sz w:val="24"/>
          <w:szCs w:val="24"/>
        </w:rPr>
        <w:t>05</w:t>
      </w:r>
      <w:r w:rsidRPr="0085598E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="00CC2754">
        <w:rPr>
          <w:rFonts w:cs="Arial"/>
          <w:b/>
          <w:sz w:val="24"/>
          <w:szCs w:val="24"/>
        </w:rPr>
        <w:t>June</w:t>
      </w:r>
      <w:r w:rsidRPr="00690ADD">
        <w:rPr>
          <w:rFonts w:cs="Arial"/>
          <w:b/>
          <w:sz w:val="24"/>
          <w:szCs w:val="24"/>
        </w:rPr>
        <w:t xml:space="preserve"> 20</w:t>
      </w:r>
      <w:bookmarkEnd w:id="0"/>
      <w:r>
        <w:rPr>
          <w:rFonts w:cs="Arial"/>
          <w:b/>
          <w:sz w:val="24"/>
          <w:szCs w:val="24"/>
        </w:rPr>
        <w:t>20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66586436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</w:p>
    <w:p w14:paraId="5B6A96A7" w14:textId="30225865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E48A0">
        <w:rPr>
          <w:sz w:val="22"/>
        </w:rPr>
        <w:t>C-band co-existence aspects.</w:t>
      </w:r>
    </w:p>
    <w:p w14:paraId="23226DA5" w14:textId="35982CFB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7E48A0">
        <w:rPr>
          <w:b/>
          <w:sz w:val="22"/>
        </w:rPr>
        <w:t>4.4.1.1</w:t>
      </w:r>
    </w:p>
    <w:p w14:paraId="7AD518C5" w14:textId="5917A493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944773">
        <w:rPr>
          <w:sz w:val="22"/>
        </w:rPr>
        <w:t>Approval</w:t>
      </w:r>
    </w:p>
    <w:p w14:paraId="5C2448DB" w14:textId="1CFD1FA8" w:rsidR="0043450E" w:rsidRDefault="00126055" w:rsidP="0043450E">
      <w:pPr>
        <w:pStyle w:val="Heading1"/>
      </w:pPr>
      <w:r>
        <w:t>1</w:t>
      </w:r>
      <w:r>
        <w:tab/>
        <w:t>Introduction</w:t>
      </w:r>
    </w:p>
    <w:p w14:paraId="35B42921" w14:textId="4C368E1E" w:rsidR="00126055" w:rsidRDefault="00126055" w:rsidP="00126055">
      <w:r>
        <w:t>In RAN4#9</w:t>
      </w:r>
      <w:r w:rsidR="007E48A0">
        <w:t xml:space="preserve">4bis e-meeting WF on </w:t>
      </w:r>
      <w:r w:rsidR="007E48A0" w:rsidRPr="007E48A0">
        <w:t>n77 use for the US C-band</w:t>
      </w:r>
      <w:r w:rsidR="007E48A0">
        <w:t xml:space="preserve"> was approved [1]. WF agreement is captured below.</w:t>
      </w:r>
    </w:p>
    <w:p w14:paraId="73A3F506" w14:textId="77777777" w:rsidR="007E48A0" w:rsidRPr="007E48A0" w:rsidRDefault="007E48A0" w:rsidP="007E48A0">
      <w:pPr>
        <w:numPr>
          <w:ilvl w:val="0"/>
          <w:numId w:val="5"/>
        </w:numPr>
        <w:rPr>
          <w:lang w:val="en-US"/>
        </w:rPr>
      </w:pPr>
      <w:r w:rsidRPr="007E48A0">
        <w:rPr>
          <w:lang w:val="en-US"/>
        </w:rPr>
        <w:t>Agreement: The band n77 can be re-used by 3GPP for the U.S. C-band</w:t>
      </w:r>
    </w:p>
    <w:p w14:paraId="73FBD5FF" w14:textId="77777777" w:rsidR="007E48A0" w:rsidRPr="007E48A0" w:rsidRDefault="007E48A0" w:rsidP="007E48A0">
      <w:pPr>
        <w:numPr>
          <w:ilvl w:val="0"/>
          <w:numId w:val="5"/>
        </w:numPr>
        <w:rPr>
          <w:lang w:val="en-US"/>
        </w:rPr>
      </w:pPr>
      <w:r w:rsidRPr="007E48A0">
        <w:rPr>
          <w:lang w:val="en-US"/>
        </w:rPr>
        <w:t>Further check the co-existence requirements for the U.S. operation</w:t>
      </w:r>
    </w:p>
    <w:p w14:paraId="1F4D8A5B" w14:textId="77777777" w:rsidR="007E48A0" w:rsidRPr="007E48A0" w:rsidRDefault="007E48A0" w:rsidP="007E48A0">
      <w:pPr>
        <w:numPr>
          <w:ilvl w:val="1"/>
          <w:numId w:val="5"/>
        </w:numPr>
        <w:rPr>
          <w:lang w:val="en-US"/>
        </w:rPr>
      </w:pPr>
      <w:r w:rsidRPr="007E48A0">
        <w:rPr>
          <w:lang w:val="en-US"/>
        </w:rPr>
        <w:t xml:space="preserve"> Determine whether any changes to the UE co-existence table are needed</w:t>
      </w:r>
    </w:p>
    <w:p w14:paraId="7CC17C21" w14:textId="77777777" w:rsidR="007E48A0" w:rsidRPr="007E48A0" w:rsidRDefault="007E48A0" w:rsidP="007E48A0">
      <w:pPr>
        <w:numPr>
          <w:ilvl w:val="1"/>
          <w:numId w:val="5"/>
        </w:numPr>
        <w:rPr>
          <w:lang w:val="en-US"/>
        </w:rPr>
      </w:pPr>
      <w:r w:rsidRPr="007E48A0">
        <w:rPr>
          <w:lang w:val="en-US"/>
        </w:rPr>
        <w:t>Determine whether other additional spurious emission requirements are needed for Band n77 in 3GPP requirements</w:t>
      </w:r>
    </w:p>
    <w:p w14:paraId="25C3EB3C" w14:textId="77777777" w:rsidR="007E48A0" w:rsidRPr="007E48A0" w:rsidRDefault="007E48A0" w:rsidP="007E48A0">
      <w:pPr>
        <w:numPr>
          <w:ilvl w:val="1"/>
          <w:numId w:val="5"/>
        </w:numPr>
        <w:rPr>
          <w:lang w:val="en-US"/>
        </w:rPr>
      </w:pPr>
      <w:r w:rsidRPr="007E48A0">
        <w:rPr>
          <w:lang w:val="en-US"/>
        </w:rPr>
        <w:t xml:space="preserve">If it is found that additional requirements are needed, they will be introduced in a way so that legacy n77 devices operating in legacy networks are not impacted. </w:t>
      </w:r>
    </w:p>
    <w:p w14:paraId="68243057" w14:textId="77777777" w:rsidR="007E48A0" w:rsidRPr="007E48A0" w:rsidRDefault="007E48A0" w:rsidP="007E48A0">
      <w:pPr>
        <w:numPr>
          <w:ilvl w:val="0"/>
          <w:numId w:val="5"/>
        </w:numPr>
        <w:rPr>
          <w:lang w:val="en-US"/>
        </w:rPr>
      </w:pPr>
      <w:r w:rsidRPr="007E48A0">
        <w:rPr>
          <w:lang w:val="en-US"/>
        </w:rPr>
        <w:t>Define the requirements which cover the U.S. C-band in Rel-16</w:t>
      </w:r>
    </w:p>
    <w:p w14:paraId="4F5F67C0" w14:textId="77777777" w:rsidR="007E48A0" w:rsidRPr="007E48A0" w:rsidRDefault="007E48A0" w:rsidP="007E48A0">
      <w:pPr>
        <w:numPr>
          <w:ilvl w:val="0"/>
          <w:numId w:val="5"/>
        </w:numPr>
        <w:rPr>
          <w:lang w:val="en-US"/>
        </w:rPr>
      </w:pPr>
      <w:r w:rsidRPr="007E48A0">
        <w:rPr>
          <w:lang w:val="en-US"/>
        </w:rPr>
        <w:t>Settle major aspects with CR(s) by the RAN4 May meeting</w:t>
      </w:r>
    </w:p>
    <w:p w14:paraId="2EC8D32F" w14:textId="6D7A8F81" w:rsidR="007E48A0" w:rsidRDefault="007E48A0" w:rsidP="00126055">
      <w:r>
        <w:t>In this contribution we discuss the co-existence aspects that were called in WF.</w:t>
      </w:r>
    </w:p>
    <w:p w14:paraId="38C301F2" w14:textId="3FC0A15C" w:rsidR="00126055" w:rsidRDefault="00126055" w:rsidP="00126055">
      <w:pPr>
        <w:pStyle w:val="Heading1"/>
      </w:pPr>
      <w:r>
        <w:t>2</w:t>
      </w:r>
      <w:r>
        <w:tab/>
        <w:t>Discussion</w:t>
      </w:r>
    </w:p>
    <w:p w14:paraId="59121257" w14:textId="5A8501FA" w:rsidR="00154D1C" w:rsidRDefault="00126055" w:rsidP="007E48A0">
      <w:r>
        <w:t xml:space="preserve">In </w:t>
      </w:r>
      <w:r w:rsidR="007E48A0">
        <w:t>previous RAN4 meeting it was concluded in [2][[3] that for</w:t>
      </w:r>
      <w:r w:rsidR="007E48A0" w:rsidRPr="007E48A0">
        <w:t xml:space="preserve"> C-band FCC has worked with industry to create a SEM that is compatible with NR general emissions mask [1] to allow companies to benefit from economies of scale as by using n77 also in US the band becomes global. Furthermore, this means no A-MPR is necessary.</w:t>
      </w:r>
      <w:r w:rsidR="00212E83">
        <w:t xml:space="preserve"> These aspects are also reflected in WF [1] which calls only f</w:t>
      </w:r>
      <w:r w:rsidR="00212E83" w:rsidRPr="00212E83">
        <w:t>urther check the co-existence requirements for the U.S. operation</w:t>
      </w:r>
      <w:r w:rsidR="00212E83">
        <w:t>.</w:t>
      </w:r>
    </w:p>
    <w:p w14:paraId="3BA9BD05" w14:textId="1A1C67F5" w:rsidR="00212E83" w:rsidRDefault="00212E83" w:rsidP="007E48A0">
      <w:r>
        <w:t>Band of interest when studying necessary co-existence requirements for C-band are presented in Figure 1.</w:t>
      </w:r>
    </w:p>
    <w:p w14:paraId="1FBD7727" w14:textId="407A7312" w:rsidR="00212E83" w:rsidRPr="00154D1C" w:rsidRDefault="00212E83" w:rsidP="007E48A0">
      <w:pPr>
        <w:rPr>
          <w:b/>
        </w:rPr>
      </w:pPr>
      <w:r w:rsidRPr="00212E83">
        <w:rPr>
          <w:noProof/>
        </w:rPr>
        <w:drawing>
          <wp:inline distT="0" distB="0" distL="0" distR="0" wp14:anchorId="08128598" wp14:editId="660A66D1">
            <wp:extent cx="6120765" cy="871220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7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88EAE1" w14:textId="4ECCE823" w:rsidR="00154D1C" w:rsidRDefault="00212E83" w:rsidP="00126055">
      <w:pPr>
        <w:rPr>
          <w:b/>
        </w:rPr>
      </w:pPr>
      <w:r w:rsidRPr="00212E83">
        <w:rPr>
          <w:b/>
        </w:rPr>
        <w:t>Figure 1: spectrum arrangements in C-band frequency range</w:t>
      </w:r>
    </w:p>
    <w:p w14:paraId="3DE7C7F5" w14:textId="3F17B181" w:rsidR="00212E83" w:rsidRDefault="00212E83" w:rsidP="00126055">
      <w:r w:rsidRPr="00212E83">
        <w:t>We start</w:t>
      </w:r>
      <w:r>
        <w:t xml:space="preserve"> by examining the Table 1 from 38.101-1 and we can observe that no UE to UE co-existence requirement is defined between bands n77 and n7</w:t>
      </w:r>
      <w:r w:rsidR="00D372A1">
        <w:t>8 or towards E-UTRA bands 42 and 43.</w:t>
      </w:r>
      <w:r>
        <w:t xml:space="preserve"> </w:t>
      </w:r>
    </w:p>
    <w:p w14:paraId="0F3D857D" w14:textId="3B606CF2" w:rsidR="00212E83" w:rsidRDefault="00212E83" w:rsidP="00212E83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</w:t>
      </w:r>
      <w:r w:rsidRPr="00212E83">
        <w:t xml:space="preserve"> Table 6.5.3.2-1: Requirements for spurious emissions for UE co-existence</w:t>
      </w:r>
      <w:r>
        <w:t xml:space="preserve"> 38.101-1</w:t>
      </w: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831"/>
        <w:gridCol w:w="810"/>
        <w:gridCol w:w="540"/>
        <w:gridCol w:w="889"/>
        <w:gridCol w:w="1133"/>
        <w:gridCol w:w="850"/>
        <w:gridCol w:w="928"/>
      </w:tblGrid>
      <w:tr w:rsidR="00212E83" w:rsidRPr="001C0CC4" w14:paraId="067537E4" w14:textId="77777777" w:rsidTr="0046782C">
        <w:trPr>
          <w:trHeight w:val="225"/>
          <w:jc w:val="center"/>
        </w:trPr>
        <w:tc>
          <w:tcPr>
            <w:tcW w:w="959" w:type="dxa"/>
            <w:vMerge w:val="restart"/>
          </w:tcPr>
          <w:p w14:paraId="65DC74B6" w14:textId="77777777" w:rsidR="00212E83" w:rsidRPr="001C0CC4" w:rsidRDefault="00212E83" w:rsidP="0046782C">
            <w:pPr>
              <w:pStyle w:val="TAC"/>
              <w:keepNext w:val="0"/>
            </w:pPr>
            <w:r w:rsidRPr="001C0CC4">
              <w:t>n77, n78</w:t>
            </w:r>
          </w:p>
        </w:tc>
        <w:tc>
          <w:tcPr>
            <w:tcW w:w="2831" w:type="dxa"/>
          </w:tcPr>
          <w:p w14:paraId="5576459B" w14:textId="77777777" w:rsidR="00212E83" w:rsidRPr="001C0CC4" w:rsidRDefault="00212E83" w:rsidP="0046782C">
            <w:pPr>
              <w:pStyle w:val="TAL"/>
              <w:keepNext w:val="0"/>
            </w:pPr>
            <w:r w:rsidRPr="001C0CC4">
              <w:t>E-UTRA Band 1, 3, 5, 7, 8, 11, 18, 19, 20, 21, 26, 28, 34, 39, 40, 41, 65</w:t>
            </w:r>
          </w:p>
        </w:tc>
        <w:tc>
          <w:tcPr>
            <w:tcW w:w="810" w:type="dxa"/>
          </w:tcPr>
          <w:p w14:paraId="35591CD5" w14:textId="77777777" w:rsidR="00212E83" w:rsidRPr="001C0CC4" w:rsidRDefault="00212E83" w:rsidP="0046782C">
            <w:pPr>
              <w:pStyle w:val="TAC"/>
              <w:keepNext w:val="0"/>
            </w:pPr>
            <w:r w:rsidRPr="001C0CC4">
              <w:t>F</w:t>
            </w:r>
            <w:r w:rsidRPr="001C0CC4">
              <w:rPr>
                <w:vertAlign w:val="subscript"/>
              </w:rPr>
              <w:t>DL_low</w:t>
            </w:r>
            <w:r w:rsidRPr="001C0CC4">
              <w:t xml:space="preserve"> </w:t>
            </w:r>
          </w:p>
        </w:tc>
        <w:tc>
          <w:tcPr>
            <w:tcW w:w="540" w:type="dxa"/>
          </w:tcPr>
          <w:p w14:paraId="36B3E2D5" w14:textId="77777777" w:rsidR="00212E83" w:rsidRPr="001C0CC4" w:rsidRDefault="00212E83" w:rsidP="0046782C">
            <w:pPr>
              <w:pStyle w:val="TAC"/>
              <w:keepNext w:val="0"/>
            </w:pPr>
            <w:r w:rsidRPr="001C0CC4">
              <w:t>-</w:t>
            </w:r>
          </w:p>
        </w:tc>
        <w:tc>
          <w:tcPr>
            <w:tcW w:w="889" w:type="dxa"/>
          </w:tcPr>
          <w:p w14:paraId="2E11DBD9" w14:textId="77777777" w:rsidR="00212E83" w:rsidRPr="001C0CC4" w:rsidRDefault="00212E83" w:rsidP="0046782C">
            <w:pPr>
              <w:pStyle w:val="TAC"/>
              <w:keepNext w:val="0"/>
            </w:pPr>
            <w:r w:rsidRPr="001C0CC4">
              <w:t>F</w:t>
            </w:r>
            <w:r w:rsidRPr="001C0CC4">
              <w:rPr>
                <w:vertAlign w:val="subscript"/>
              </w:rPr>
              <w:t>DL_high</w:t>
            </w:r>
          </w:p>
        </w:tc>
        <w:tc>
          <w:tcPr>
            <w:tcW w:w="1133" w:type="dxa"/>
          </w:tcPr>
          <w:p w14:paraId="7E2BDED5" w14:textId="77777777" w:rsidR="00212E83" w:rsidRPr="001C0CC4" w:rsidRDefault="00212E83" w:rsidP="0046782C">
            <w:pPr>
              <w:pStyle w:val="TAC"/>
              <w:keepNext w:val="0"/>
            </w:pPr>
            <w:r w:rsidRPr="001C0CC4">
              <w:t>-50</w:t>
            </w:r>
          </w:p>
        </w:tc>
        <w:tc>
          <w:tcPr>
            <w:tcW w:w="850" w:type="dxa"/>
            <w:noWrap/>
          </w:tcPr>
          <w:p w14:paraId="74108AC3" w14:textId="77777777" w:rsidR="00212E83" w:rsidRPr="001C0CC4" w:rsidRDefault="00212E83" w:rsidP="0046782C">
            <w:pPr>
              <w:pStyle w:val="TAC"/>
              <w:keepNext w:val="0"/>
            </w:pPr>
            <w:r w:rsidRPr="001C0CC4">
              <w:t>1</w:t>
            </w:r>
          </w:p>
        </w:tc>
        <w:tc>
          <w:tcPr>
            <w:tcW w:w="928" w:type="dxa"/>
            <w:noWrap/>
          </w:tcPr>
          <w:p w14:paraId="39A83E92" w14:textId="77777777" w:rsidR="00212E83" w:rsidRPr="001C0CC4" w:rsidRDefault="00212E83" w:rsidP="0046782C">
            <w:pPr>
              <w:pStyle w:val="TAC"/>
              <w:keepNext w:val="0"/>
            </w:pPr>
          </w:p>
        </w:tc>
      </w:tr>
      <w:tr w:rsidR="00212E83" w:rsidRPr="001C0CC4" w14:paraId="3047C17E" w14:textId="77777777" w:rsidTr="0046782C">
        <w:trPr>
          <w:trHeight w:val="225"/>
          <w:jc w:val="center"/>
        </w:trPr>
        <w:tc>
          <w:tcPr>
            <w:tcW w:w="959" w:type="dxa"/>
            <w:vMerge/>
          </w:tcPr>
          <w:p w14:paraId="59EDD8EE" w14:textId="77777777" w:rsidR="00212E83" w:rsidRPr="001C0CC4" w:rsidRDefault="00212E83" w:rsidP="0046782C">
            <w:pPr>
              <w:pStyle w:val="TAC"/>
              <w:keepNext w:val="0"/>
            </w:pPr>
          </w:p>
        </w:tc>
        <w:tc>
          <w:tcPr>
            <w:tcW w:w="2831" w:type="dxa"/>
          </w:tcPr>
          <w:p w14:paraId="14A7F7A8" w14:textId="77777777" w:rsidR="00212E83" w:rsidRPr="001C0CC4" w:rsidRDefault="00212E83" w:rsidP="0046782C">
            <w:pPr>
              <w:pStyle w:val="TAL"/>
              <w:keepNext w:val="0"/>
            </w:pPr>
            <w:r w:rsidRPr="001C0CC4">
              <w:t>Frequency range</w:t>
            </w:r>
          </w:p>
        </w:tc>
        <w:tc>
          <w:tcPr>
            <w:tcW w:w="810" w:type="dxa"/>
          </w:tcPr>
          <w:p w14:paraId="0AD4AFAB" w14:textId="77777777" w:rsidR="00212E83" w:rsidRPr="001C0CC4" w:rsidRDefault="00212E83" w:rsidP="0046782C">
            <w:pPr>
              <w:pStyle w:val="TAC"/>
              <w:keepNext w:val="0"/>
            </w:pPr>
            <w:r w:rsidRPr="001C0CC4">
              <w:t>1884.5</w:t>
            </w:r>
          </w:p>
        </w:tc>
        <w:tc>
          <w:tcPr>
            <w:tcW w:w="540" w:type="dxa"/>
          </w:tcPr>
          <w:p w14:paraId="1C63D91D" w14:textId="77777777" w:rsidR="00212E83" w:rsidRPr="001C0CC4" w:rsidRDefault="00212E83" w:rsidP="0046782C">
            <w:pPr>
              <w:pStyle w:val="TAC"/>
              <w:keepNext w:val="0"/>
            </w:pPr>
            <w:r w:rsidRPr="001C0CC4">
              <w:t>-</w:t>
            </w:r>
          </w:p>
        </w:tc>
        <w:tc>
          <w:tcPr>
            <w:tcW w:w="889" w:type="dxa"/>
          </w:tcPr>
          <w:p w14:paraId="3D8CE488" w14:textId="77777777" w:rsidR="00212E83" w:rsidRPr="001C0CC4" w:rsidRDefault="00212E83" w:rsidP="0046782C">
            <w:pPr>
              <w:pStyle w:val="TAC"/>
              <w:keepNext w:val="0"/>
            </w:pPr>
            <w:r w:rsidRPr="001C0CC4">
              <w:t>1915.7</w:t>
            </w:r>
          </w:p>
        </w:tc>
        <w:tc>
          <w:tcPr>
            <w:tcW w:w="1133" w:type="dxa"/>
          </w:tcPr>
          <w:p w14:paraId="61281BAF" w14:textId="77777777" w:rsidR="00212E83" w:rsidRPr="001C0CC4" w:rsidRDefault="00212E83" w:rsidP="0046782C">
            <w:pPr>
              <w:pStyle w:val="TAC"/>
              <w:keepNext w:val="0"/>
            </w:pPr>
            <w:r w:rsidRPr="001C0CC4">
              <w:t>-41</w:t>
            </w:r>
          </w:p>
        </w:tc>
        <w:tc>
          <w:tcPr>
            <w:tcW w:w="850" w:type="dxa"/>
            <w:noWrap/>
          </w:tcPr>
          <w:p w14:paraId="5ABAE017" w14:textId="77777777" w:rsidR="00212E83" w:rsidRPr="001C0CC4" w:rsidRDefault="00212E83" w:rsidP="0046782C">
            <w:pPr>
              <w:pStyle w:val="TAC"/>
              <w:keepNext w:val="0"/>
            </w:pPr>
            <w:r w:rsidRPr="001C0CC4">
              <w:t>0.3</w:t>
            </w:r>
          </w:p>
        </w:tc>
        <w:tc>
          <w:tcPr>
            <w:tcW w:w="928" w:type="dxa"/>
            <w:noWrap/>
          </w:tcPr>
          <w:p w14:paraId="4E33B230" w14:textId="77777777" w:rsidR="00212E83" w:rsidRPr="001C0CC4" w:rsidRDefault="00212E83" w:rsidP="0046782C">
            <w:pPr>
              <w:pStyle w:val="TAC"/>
              <w:keepNext w:val="0"/>
            </w:pPr>
            <w:r w:rsidRPr="001C0CC4">
              <w:t>8</w:t>
            </w:r>
          </w:p>
        </w:tc>
      </w:tr>
    </w:tbl>
    <w:p w14:paraId="078EF500" w14:textId="2393F6FE" w:rsidR="00212E83" w:rsidRDefault="00212E83" w:rsidP="00126055"/>
    <w:p w14:paraId="7E77214C" w14:textId="600AB2DC" w:rsidR="00844865" w:rsidRDefault="00844865" w:rsidP="00126055">
      <w:r>
        <w:t xml:space="preserve">Then looking the E-UTRA specification in Table 2 we can observe similarly as for NR that there are no </w:t>
      </w:r>
      <w:r w:rsidRPr="00844865">
        <w:t>UE to UE co-existence requirement is defined between bands</w:t>
      </w:r>
      <w:r>
        <w:t xml:space="preserve"> 42 and 43.</w:t>
      </w:r>
    </w:p>
    <w:p w14:paraId="3C6079DC" w14:textId="39C7306E" w:rsidR="00D372A1" w:rsidRDefault="00D372A1" w:rsidP="00D372A1">
      <w:pPr>
        <w:pStyle w:val="TH"/>
      </w:pPr>
      <w:r>
        <w:lastRenderedPageBreak/>
        <w:t xml:space="preserve">Table 2: </w:t>
      </w:r>
      <w:r w:rsidRPr="00D372A1">
        <w:t>Table 6.6.3.2-1: Requirements</w:t>
      </w:r>
      <w:r>
        <w:t xml:space="preserve"> from 36.101</w:t>
      </w:r>
    </w:p>
    <w:tbl>
      <w:tblPr>
        <w:tblW w:w="8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3166"/>
        <w:gridCol w:w="772"/>
        <w:gridCol w:w="362"/>
        <w:gridCol w:w="772"/>
        <w:gridCol w:w="1134"/>
        <w:gridCol w:w="851"/>
        <w:gridCol w:w="929"/>
      </w:tblGrid>
      <w:tr w:rsidR="00D372A1" w:rsidRPr="001D386E" w14:paraId="236FE7AB" w14:textId="77777777" w:rsidTr="0046782C">
        <w:trPr>
          <w:trHeight w:val="225"/>
          <w:jc w:val="center"/>
        </w:trPr>
        <w:tc>
          <w:tcPr>
            <w:tcW w:w="960" w:type="dxa"/>
            <w:vMerge w:val="restart"/>
            <w:shd w:val="clear" w:color="auto" w:fill="auto"/>
          </w:tcPr>
          <w:p w14:paraId="7C56888C" w14:textId="77777777" w:rsidR="00D372A1" w:rsidRPr="001D386E" w:rsidRDefault="00D372A1" w:rsidP="0046782C">
            <w:pPr>
              <w:pStyle w:val="TAC"/>
              <w:rPr>
                <w:rFonts w:cs="Arial"/>
                <w:sz w:val="16"/>
                <w:szCs w:val="16"/>
              </w:rPr>
            </w:pPr>
            <w:r w:rsidRPr="001D386E">
              <w:rPr>
                <w:rFonts w:cs="Arial"/>
                <w:sz w:val="16"/>
                <w:szCs w:val="16"/>
              </w:rPr>
              <w:t>42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1EC1611E" w14:textId="77777777" w:rsidR="00D372A1" w:rsidRPr="001D386E" w:rsidRDefault="00D372A1" w:rsidP="004678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D386E">
              <w:rPr>
                <w:rFonts w:cs="Arial"/>
                <w:sz w:val="16"/>
                <w:szCs w:val="16"/>
              </w:rPr>
              <w:t xml:space="preserve">E-UTRA Band 1, 2, 3, 4, 5, 7, 8, 10, </w:t>
            </w:r>
            <w:r w:rsidRPr="001D386E">
              <w:rPr>
                <w:rFonts w:cs="Arial" w:hint="eastAsia"/>
                <w:sz w:val="16"/>
                <w:szCs w:val="16"/>
                <w:lang w:eastAsia="ja-JP"/>
              </w:rPr>
              <w:t xml:space="preserve">11, 18, 19, </w:t>
            </w:r>
            <w:r w:rsidRPr="001D386E">
              <w:rPr>
                <w:rFonts w:cs="Arial"/>
                <w:sz w:val="16"/>
                <w:szCs w:val="16"/>
              </w:rPr>
              <w:t xml:space="preserve">20, </w:t>
            </w:r>
            <w:r w:rsidRPr="001D386E">
              <w:rPr>
                <w:rFonts w:cs="Arial" w:hint="eastAsia"/>
                <w:sz w:val="16"/>
                <w:szCs w:val="16"/>
                <w:lang w:eastAsia="ja-JP"/>
              </w:rPr>
              <w:t xml:space="preserve">21, </w:t>
            </w:r>
            <w:r w:rsidRPr="001D386E">
              <w:rPr>
                <w:rFonts w:cs="Arial"/>
                <w:sz w:val="16"/>
                <w:szCs w:val="16"/>
              </w:rPr>
              <w:t xml:space="preserve">25, 26, 27, </w:t>
            </w:r>
            <w:r w:rsidRPr="001D386E">
              <w:rPr>
                <w:rFonts w:cs="Arial" w:hint="eastAsia"/>
                <w:sz w:val="16"/>
                <w:szCs w:val="16"/>
              </w:rPr>
              <w:t xml:space="preserve">28, </w:t>
            </w:r>
            <w:r w:rsidRPr="001D386E">
              <w:rPr>
                <w:rFonts w:cs="Arial"/>
                <w:sz w:val="16"/>
                <w:szCs w:val="16"/>
              </w:rPr>
              <w:t>31, 32, 33, 34, 38, 40, 41, 44</w:t>
            </w:r>
            <w:r w:rsidRPr="001D386E">
              <w:rPr>
                <w:rFonts w:cs="Arial" w:hint="eastAsia"/>
                <w:sz w:val="16"/>
                <w:szCs w:val="16"/>
                <w:lang w:eastAsia="zh-CN"/>
              </w:rPr>
              <w:t>, 45</w:t>
            </w:r>
            <w:r w:rsidRPr="001D386E">
              <w:rPr>
                <w:rFonts w:cs="Arial"/>
                <w:sz w:val="16"/>
                <w:szCs w:val="16"/>
              </w:rPr>
              <w:t>, 50, 51, 65, 66, 67, 68, 69, 72</w:t>
            </w:r>
            <w:r w:rsidRPr="001D386E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1D386E">
              <w:rPr>
                <w:rFonts w:cs="Arial"/>
                <w:sz w:val="16"/>
                <w:szCs w:val="16"/>
                <w:lang w:eastAsia="ja-JP"/>
              </w:rPr>
              <w:t xml:space="preserve">73, </w:t>
            </w:r>
            <w:r w:rsidRPr="001D386E">
              <w:rPr>
                <w:rFonts w:cs="Arial" w:hint="eastAsia"/>
                <w:sz w:val="16"/>
                <w:szCs w:val="16"/>
                <w:lang w:eastAsia="ja-JP"/>
              </w:rPr>
              <w:t>74</w:t>
            </w:r>
            <w:r w:rsidRPr="001D386E">
              <w:rPr>
                <w:rFonts w:cs="Arial"/>
                <w:sz w:val="16"/>
                <w:szCs w:val="16"/>
              </w:rPr>
              <w:t>, 75, 76</w:t>
            </w:r>
            <w:r w:rsidRPr="001D386E">
              <w:rPr>
                <w:rFonts w:cs="Arial"/>
                <w:sz w:val="16"/>
                <w:szCs w:val="16"/>
                <w:lang w:val="de-DE" w:eastAsia="zh-CN"/>
              </w:rPr>
              <w:t>, 87, 88</w:t>
            </w:r>
          </w:p>
          <w:p w14:paraId="7BB771EB" w14:textId="77777777" w:rsidR="00D372A1" w:rsidRPr="001D386E" w:rsidRDefault="00D372A1" w:rsidP="0046782C">
            <w:pPr>
              <w:pStyle w:val="TAL"/>
              <w:rPr>
                <w:rFonts w:cs="Arial"/>
                <w:sz w:val="16"/>
                <w:szCs w:val="16"/>
              </w:rPr>
            </w:pPr>
            <w:r w:rsidRPr="001D386E">
              <w:rPr>
                <w:rFonts w:cs="Arial" w:hint="eastAsia"/>
                <w:sz w:val="16"/>
                <w:szCs w:val="16"/>
                <w:lang w:eastAsia="zh-CN"/>
              </w:rPr>
              <w:t>NR Band n79</w:t>
            </w:r>
          </w:p>
        </w:tc>
        <w:tc>
          <w:tcPr>
            <w:tcW w:w="772" w:type="dxa"/>
            <w:shd w:val="clear" w:color="auto" w:fill="auto"/>
            <w:vAlign w:val="center"/>
          </w:tcPr>
          <w:p w14:paraId="479A4326" w14:textId="77777777" w:rsidR="00D372A1" w:rsidRPr="001D386E" w:rsidRDefault="00D372A1" w:rsidP="0046782C">
            <w:pPr>
              <w:pStyle w:val="TAR"/>
              <w:rPr>
                <w:rFonts w:cs="Arial"/>
                <w:sz w:val="16"/>
                <w:szCs w:val="16"/>
              </w:rPr>
            </w:pPr>
            <w:r w:rsidRPr="001D386E">
              <w:rPr>
                <w:rFonts w:cs="Arial"/>
                <w:sz w:val="16"/>
                <w:szCs w:val="16"/>
              </w:rPr>
              <w:t>F</w:t>
            </w:r>
            <w:r w:rsidRPr="001D386E">
              <w:rPr>
                <w:rFonts w:cs="Arial"/>
                <w:sz w:val="16"/>
                <w:szCs w:val="16"/>
                <w:vertAlign w:val="subscript"/>
              </w:rPr>
              <w:t>DL_low</w:t>
            </w:r>
            <w:r w:rsidRPr="001D386E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62" w:type="dxa"/>
            <w:shd w:val="clear" w:color="auto" w:fill="auto"/>
            <w:vAlign w:val="center"/>
          </w:tcPr>
          <w:p w14:paraId="040EEF89" w14:textId="77777777" w:rsidR="00D372A1" w:rsidRPr="001D386E" w:rsidRDefault="00D372A1" w:rsidP="0046782C">
            <w:pPr>
              <w:pStyle w:val="TAC"/>
              <w:rPr>
                <w:rFonts w:cs="Arial"/>
                <w:sz w:val="16"/>
                <w:szCs w:val="16"/>
              </w:rPr>
            </w:pPr>
            <w:r w:rsidRPr="001D386E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72" w:type="dxa"/>
            <w:shd w:val="clear" w:color="auto" w:fill="auto"/>
            <w:vAlign w:val="center"/>
          </w:tcPr>
          <w:p w14:paraId="4C080F5E" w14:textId="77777777" w:rsidR="00D372A1" w:rsidRPr="001D386E" w:rsidRDefault="00D372A1" w:rsidP="0046782C">
            <w:pPr>
              <w:pStyle w:val="TAL"/>
              <w:rPr>
                <w:rFonts w:cs="Arial"/>
                <w:sz w:val="16"/>
                <w:szCs w:val="16"/>
              </w:rPr>
            </w:pPr>
            <w:r w:rsidRPr="001D386E">
              <w:rPr>
                <w:rFonts w:cs="Arial"/>
                <w:sz w:val="16"/>
                <w:szCs w:val="16"/>
              </w:rPr>
              <w:t>F</w:t>
            </w:r>
            <w:r w:rsidRPr="001D386E"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42769E" w14:textId="77777777" w:rsidR="00D372A1" w:rsidRPr="001D386E" w:rsidRDefault="00D372A1" w:rsidP="0046782C">
            <w:pPr>
              <w:pStyle w:val="TAC"/>
              <w:rPr>
                <w:rFonts w:cs="Arial"/>
                <w:sz w:val="16"/>
                <w:szCs w:val="16"/>
              </w:rPr>
            </w:pPr>
            <w:r w:rsidRPr="001D386E"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CCD73B3" w14:textId="77777777" w:rsidR="00D372A1" w:rsidRPr="001D386E" w:rsidRDefault="00D372A1" w:rsidP="0046782C">
            <w:pPr>
              <w:pStyle w:val="TAC"/>
              <w:rPr>
                <w:rFonts w:cs="Arial"/>
                <w:sz w:val="16"/>
                <w:szCs w:val="16"/>
              </w:rPr>
            </w:pPr>
            <w:r w:rsidRPr="001D386E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14:paraId="00DC6DE0" w14:textId="77777777" w:rsidR="00D372A1" w:rsidRPr="001D386E" w:rsidRDefault="00D372A1" w:rsidP="0046782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372A1" w:rsidRPr="001D386E" w14:paraId="654E4E74" w14:textId="77777777" w:rsidTr="0046782C">
        <w:trPr>
          <w:trHeight w:val="225"/>
          <w:jc w:val="center"/>
        </w:trPr>
        <w:tc>
          <w:tcPr>
            <w:tcW w:w="960" w:type="dxa"/>
            <w:vMerge/>
            <w:shd w:val="clear" w:color="auto" w:fill="auto"/>
          </w:tcPr>
          <w:p w14:paraId="171754EE" w14:textId="77777777" w:rsidR="00D372A1" w:rsidRPr="001D386E" w:rsidRDefault="00D372A1" w:rsidP="0046782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166" w:type="dxa"/>
            <w:shd w:val="clear" w:color="auto" w:fill="auto"/>
            <w:vAlign w:val="center"/>
          </w:tcPr>
          <w:p w14:paraId="7521EA37" w14:textId="77777777" w:rsidR="00D372A1" w:rsidRPr="001D386E" w:rsidRDefault="00D372A1" w:rsidP="0046782C">
            <w:pPr>
              <w:pStyle w:val="TAL"/>
              <w:rPr>
                <w:rFonts w:cs="Arial"/>
                <w:sz w:val="16"/>
                <w:szCs w:val="16"/>
              </w:rPr>
            </w:pPr>
            <w:r w:rsidRPr="001D386E"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772" w:type="dxa"/>
            <w:shd w:val="clear" w:color="auto" w:fill="auto"/>
            <w:vAlign w:val="center"/>
          </w:tcPr>
          <w:p w14:paraId="31232792" w14:textId="77777777" w:rsidR="00D372A1" w:rsidRPr="001D386E" w:rsidRDefault="00D372A1" w:rsidP="0046782C">
            <w:pPr>
              <w:pStyle w:val="TAR"/>
              <w:rPr>
                <w:rFonts w:cs="Arial"/>
                <w:sz w:val="16"/>
                <w:szCs w:val="16"/>
              </w:rPr>
            </w:pPr>
            <w:r w:rsidRPr="001D386E">
              <w:rPr>
                <w:rFonts w:cs="Arial"/>
                <w:sz w:val="16"/>
                <w:szCs w:val="16"/>
              </w:rPr>
              <w:t>1884.5</w:t>
            </w:r>
          </w:p>
        </w:tc>
        <w:tc>
          <w:tcPr>
            <w:tcW w:w="362" w:type="dxa"/>
            <w:shd w:val="clear" w:color="auto" w:fill="auto"/>
            <w:vAlign w:val="center"/>
          </w:tcPr>
          <w:p w14:paraId="2CB1D758" w14:textId="77777777" w:rsidR="00D372A1" w:rsidRPr="001D386E" w:rsidRDefault="00D372A1" w:rsidP="0046782C">
            <w:pPr>
              <w:pStyle w:val="TAC"/>
              <w:rPr>
                <w:rFonts w:cs="Arial"/>
                <w:sz w:val="16"/>
                <w:szCs w:val="16"/>
              </w:rPr>
            </w:pPr>
            <w:r w:rsidRPr="001D386E">
              <w:rPr>
                <w:rFonts w:cs="Arial" w:hint="eastAsia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772" w:type="dxa"/>
            <w:shd w:val="clear" w:color="auto" w:fill="auto"/>
            <w:vAlign w:val="center"/>
          </w:tcPr>
          <w:p w14:paraId="3D9F1380" w14:textId="77777777" w:rsidR="00D372A1" w:rsidRPr="001D386E" w:rsidRDefault="00D372A1" w:rsidP="0046782C">
            <w:pPr>
              <w:pStyle w:val="TAL"/>
              <w:rPr>
                <w:rFonts w:cs="Arial"/>
                <w:sz w:val="16"/>
                <w:szCs w:val="16"/>
              </w:rPr>
            </w:pPr>
            <w:r w:rsidRPr="001D386E">
              <w:rPr>
                <w:rFonts w:cs="Arial"/>
                <w:sz w:val="16"/>
                <w:szCs w:val="16"/>
              </w:rPr>
              <w:t>1915.7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BBE8BF" w14:textId="77777777" w:rsidR="00D372A1" w:rsidRPr="001D386E" w:rsidRDefault="00D372A1" w:rsidP="0046782C">
            <w:pPr>
              <w:pStyle w:val="TAC"/>
              <w:rPr>
                <w:rFonts w:cs="Arial"/>
                <w:sz w:val="16"/>
                <w:szCs w:val="16"/>
              </w:rPr>
            </w:pPr>
            <w:r w:rsidRPr="001D386E">
              <w:rPr>
                <w:rFonts w:cs="Arial"/>
                <w:sz w:val="16"/>
                <w:szCs w:val="16"/>
              </w:rPr>
              <w:t>-41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5DCB9A9" w14:textId="77777777" w:rsidR="00D372A1" w:rsidRPr="001D386E" w:rsidRDefault="00D372A1" w:rsidP="0046782C">
            <w:pPr>
              <w:pStyle w:val="TAC"/>
              <w:rPr>
                <w:rFonts w:cs="Arial"/>
                <w:sz w:val="16"/>
                <w:szCs w:val="16"/>
              </w:rPr>
            </w:pPr>
            <w:r w:rsidRPr="001D386E">
              <w:rPr>
                <w:rFonts w:cs="Arial"/>
                <w:sz w:val="16"/>
                <w:szCs w:val="16"/>
              </w:rPr>
              <w:t>0.3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14:paraId="6FCB4CCD" w14:textId="77777777" w:rsidR="00D372A1" w:rsidRPr="001D386E" w:rsidRDefault="00D372A1" w:rsidP="0046782C">
            <w:pPr>
              <w:pStyle w:val="TAC"/>
              <w:rPr>
                <w:rFonts w:cs="Arial"/>
                <w:sz w:val="16"/>
                <w:szCs w:val="16"/>
              </w:rPr>
            </w:pPr>
            <w:r w:rsidRPr="001D386E">
              <w:rPr>
                <w:rFonts w:cs="Arial"/>
                <w:sz w:val="16"/>
                <w:szCs w:val="16"/>
              </w:rPr>
              <w:t>8</w:t>
            </w:r>
          </w:p>
        </w:tc>
      </w:tr>
      <w:tr w:rsidR="00D372A1" w:rsidRPr="001D386E" w14:paraId="24725FF9" w14:textId="77777777" w:rsidTr="0046782C">
        <w:trPr>
          <w:trHeight w:val="225"/>
          <w:jc w:val="center"/>
        </w:trPr>
        <w:tc>
          <w:tcPr>
            <w:tcW w:w="960" w:type="dxa"/>
            <w:shd w:val="clear" w:color="auto" w:fill="auto"/>
          </w:tcPr>
          <w:p w14:paraId="0824AD42" w14:textId="77777777" w:rsidR="00D372A1" w:rsidRPr="001D386E" w:rsidRDefault="00D372A1" w:rsidP="0046782C">
            <w:pPr>
              <w:pStyle w:val="TAC"/>
              <w:rPr>
                <w:rFonts w:cs="Arial"/>
                <w:sz w:val="16"/>
                <w:szCs w:val="16"/>
              </w:rPr>
            </w:pPr>
            <w:r w:rsidRPr="001D386E">
              <w:rPr>
                <w:rFonts w:cs="Arial"/>
                <w:sz w:val="16"/>
                <w:szCs w:val="16"/>
              </w:rPr>
              <w:t>43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02176CC9" w14:textId="77777777" w:rsidR="00D372A1" w:rsidRPr="001D386E" w:rsidRDefault="00D372A1" w:rsidP="0046782C">
            <w:pPr>
              <w:pStyle w:val="TAL"/>
              <w:rPr>
                <w:rFonts w:cs="Arial"/>
                <w:sz w:val="16"/>
                <w:szCs w:val="16"/>
              </w:rPr>
            </w:pPr>
            <w:r w:rsidRPr="001D386E">
              <w:rPr>
                <w:rFonts w:cs="Arial"/>
                <w:sz w:val="16"/>
                <w:szCs w:val="16"/>
              </w:rPr>
              <w:t xml:space="preserve">E-UTRA Band 1, 2, 3, 4, 5, 7, 8, 10, 20, 25, 26, 27, </w:t>
            </w:r>
            <w:r w:rsidRPr="001D386E">
              <w:rPr>
                <w:rFonts w:cs="Arial" w:hint="eastAsia"/>
                <w:sz w:val="16"/>
                <w:szCs w:val="16"/>
              </w:rPr>
              <w:t xml:space="preserve">28, </w:t>
            </w:r>
            <w:r w:rsidRPr="001D386E">
              <w:rPr>
                <w:rFonts w:cs="Arial"/>
                <w:sz w:val="16"/>
                <w:szCs w:val="16"/>
              </w:rPr>
              <w:t>31,32, 33, 34, 38, 40, 50, 51, 65, 66, 67, 68, 69, 72</w:t>
            </w:r>
            <w:r w:rsidRPr="001D386E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1D386E">
              <w:rPr>
                <w:rFonts w:cs="Arial"/>
                <w:sz w:val="16"/>
                <w:szCs w:val="16"/>
                <w:lang w:eastAsia="ja-JP"/>
              </w:rPr>
              <w:t xml:space="preserve">73, </w:t>
            </w:r>
            <w:r w:rsidRPr="001D386E">
              <w:rPr>
                <w:rFonts w:cs="Arial" w:hint="eastAsia"/>
                <w:sz w:val="16"/>
                <w:szCs w:val="16"/>
                <w:lang w:eastAsia="ja-JP"/>
              </w:rPr>
              <w:t>74</w:t>
            </w:r>
            <w:r w:rsidRPr="001D386E">
              <w:rPr>
                <w:rFonts w:cs="Arial"/>
                <w:sz w:val="16"/>
                <w:szCs w:val="16"/>
              </w:rPr>
              <w:t>, 75, 76</w:t>
            </w:r>
            <w:r w:rsidRPr="001D386E">
              <w:rPr>
                <w:rFonts w:cs="Arial"/>
                <w:sz w:val="16"/>
                <w:szCs w:val="16"/>
                <w:lang w:eastAsia="zh-CN"/>
              </w:rPr>
              <w:t>, 85, 87, 88</w:t>
            </w:r>
          </w:p>
        </w:tc>
        <w:tc>
          <w:tcPr>
            <w:tcW w:w="772" w:type="dxa"/>
            <w:shd w:val="clear" w:color="auto" w:fill="auto"/>
            <w:vAlign w:val="center"/>
          </w:tcPr>
          <w:p w14:paraId="57B50A26" w14:textId="77777777" w:rsidR="00D372A1" w:rsidRPr="001D386E" w:rsidRDefault="00D372A1" w:rsidP="0046782C">
            <w:pPr>
              <w:pStyle w:val="TAR"/>
              <w:rPr>
                <w:rFonts w:cs="Arial"/>
                <w:sz w:val="16"/>
                <w:szCs w:val="16"/>
              </w:rPr>
            </w:pPr>
            <w:r w:rsidRPr="001D386E">
              <w:rPr>
                <w:rFonts w:cs="Arial"/>
                <w:sz w:val="16"/>
                <w:szCs w:val="16"/>
              </w:rPr>
              <w:t>F</w:t>
            </w:r>
            <w:r w:rsidRPr="001D386E">
              <w:rPr>
                <w:rFonts w:cs="Arial"/>
                <w:sz w:val="16"/>
                <w:szCs w:val="16"/>
                <w:vertAlign w:val="subscript"/>
              </w:rPr>
              <w:t>DL_low</w:t>
            </w:r>
            <w:r w:rsidRPr="001D386E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62" w:type="dxa"/>
            <w:shd w:val="clear" w:color="auto" w:fill="auto"/>
            <w:vAlign w:val="center"/>
          </w:tcPr>
          <w:p w14:paraId="57533750" w14:textId="77777777" w:rsidR="00D372A1" w:rsidRPr="001D386E" w:rsidRDefault="00D372A1" w:rsidP="0046782C">
            <w:pPr>
              <w:pStyle w:val="TAC"/>
              <w:rPr>
                <w:rFonts w:cs="Arial"/>
                <w:sz w:val="16"/>
                <w:szCs w:val="16"/>
              </w:rPr>
            </w:pPr>
            <w:r w:rsidRPr="001D386E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72" w:type="dxa"/>
            <w:shd w:val="clear" w:color="auto" w:fill="auto"/>
            <w:vAlign w:val="center"/>
          </w:tcPr>
          <w:p w14:paraId="2E7DCAEF" w14:textId="77777777" w:rsidR="00D372A1" w:rsidRPr="001D386E" w:rsidRDefault="00D372A1" w:rsidP="0046782C">
            <w:pPr>
              <w:pStyle w:val="TAL"/>
              <w:rPr>
                <w:rFonts w:cs="Arial"/>
                <w:sz w:val="16"/>
                <w:szCs w:val="16"/>
              </w:rPr>
            </w:pPr>
            <w:r w:rsidRPr="001D386E">
              <w:rPr>
                <w:rFonts w:cs="Arial"/>
                <w:sz w:val="16"/>
                <w:szCs w:val="16"/>
              </w:rPr>
              <w:t>F</w:t>
            </w:r>
            <w:r w:rsidRPr="001D386E"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DF089E" w14:textId="77777777" w:rsidR="00D372A1" w:rsidRPr="001D386E" w:rsidRDefault="00D372A1" w:rsidP="0046782C">
            <w:pPr>
              <w:pStyle w:val="TAC"/>
              <w:rPr>
                <w:rFonts w:cs="Arial"/>
                <w:sz w:val="16"/>
                <w:szCs w:val="16"/>
              </w:rPr>
            </w:pPr>
            <w:r w:rsidRPr="001D386E"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95A6E6A" w14:textId="77777777" w:rsidR="00D372A1" w:rsidRPr="001D386E" w:rsidRDefault="00D372A1" w:rsidP="0046782C">
            <w:pPr>
              <w:pStyle w:val="TAC"/>
              <w:rPr>
                <w:rFonts w:cs="Arial"/>
                <w:sz w:val="16"/>
                <w:szCs w:val="16"/>
              </w:rPr>
            </w:pPr>
            <w:r w:rsidRPr="001D386E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14:paraId="2D4AAA42" w14:textId="77777777" w:rsidR="00D372A1" w:rsidRPr="001D386E" w:rsidRDefault="00D372A1" w:rsidP="0046782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</w:tbl>
    <w:p w14:paraId="2DE66FAA" w14:textId="157C92B1" w:rsidR="00D372A1" w:rsidRDefault="00D372A1" w:rsidP="00126055"/>
    <w:p w14:paraId="671451F0" w14:textId="544F88F7" w:rsidR="00844865" w:rsidRDefault="00844865" w:rsidP="00126055">
      <w:r>
        <w:t>Reason why there are no U</w:t>
      </w:r>
      <w:r w:rsidR="009F1B74">
        <w:t>E</w:t>
      </w:r>
      <w:r>
        <w:t xml:space="preserve"> to UE co-existence requirements defined between TDD bands in this frequency range of </w:t>
      </w:r>
      <w:r w:rsidR="00A34E9C">
        <w:t>interest</w:t>
      </w:r>
      <w:r>
        <w:t xml:space="preserve"> is that the basic assumption is synchronized operation between the bands and </w:t>
      </w:r>
      <w:r w:rsidR="00A34E9C">
        <w:t xml:space="preserve">therefore </w:t>
      </w:r>
      <w:r>
        <w:t>it would not</w:t>
      </w:r>
      <w:r w:rsidR="00A34E9C">
        <w:t xml:space="preserve"> be justified to define such a requirement to UE. In our view similar approach can be taken between n77 and n48.</w:t>
      </w:r>
    </w:p>
    <w:p w14:paraId="55CD1752" w14:textId="0925AB24" w:rsidR="00944773" w:rsidRDefault="00944773" w:rsidP="00126055">
      <w:pPr>
        <w:rPr>
          <w:b/>
        </w:rPr>
      </w:pPr>
      <w:r w:rsidRPr="00944773">
        <w:rPr>
          <w:b/>
        </w:rPr>
        <w:t>Proposal: RAN4 will not define UE to UE co-existence requirement between bands n77 and n48</w:t>
      </w:r>
      <w:r w:rsidR="008C0B6B">
        <w:rPr>
          <w:b/>
        </w:rPr>
        <w:t xml:space="preserve"> or</w:t>
      </w:r>
      <w:r w:rsidR="008C0B6B" w:rsidRPr="008C0B6B">
        <w:rPr>
          <w:b/>
        </w:rPr>
        <w:t xml:space="preserve"> </w:t>
      </w:r>
      <w:r w:rsidR="008C0B6B" w:rsidRPr="00944773">
        <w:rPr>
          <w:b/>
        </w:rPr>
        <w:t>n77</w:t>
      </w:r>
      <w:r w:rsidR="008C0B6B">
        <w:rPr>
          <w:b/>
        </w:rPr>
        <w:t xml:space="preserve"> and LTE bands 48 and 49 </w:t>
      </w:r>
      <w:r w:rsidRPr="00944773">
        <w:rPr>
          <w:b/>
        </w:rPr>
        <w:t>.</w:t>
      </w:r>
    </w:p>
    <w:p w14:paraId="175CFB7B" w14:textId="277C846A" w:rsidR="00944773" w:rsidRDefault="00944773" w:rsidP="00944773">
      <w:pPr>
        <w:pStyle w:val="Heading1"/>
      </w:pPr>
      <w:r>
        <w:t>3</w:t>
      </w:r>
      <w:r>
        <w:tab/>
        <w:t>Conclusion</w:t>
      </w:r>
    </w:p>
    <w:p w14:paraId="6EF0AD59" w14:textId="0E6537BD" w:rsidR="00944773" w:rsidRDefault="00944773" w:rsidP="00944773">
      <w:r>
        <w:t xml:space="preserve">In this contribution we have discussed </w:t>
      </w:r>
      <w:r w:rsidRPr="00944773">
        <w:t xml:space="preserve">co-existence </w:t>
      </w:r>
      <w:r>
        <w:t>aspects</w:t>
      </w:r>
      <w:r w:rsidRPr="00944773">
        <w:t xml:space="preserve"> for the</w:t>
      </w:r>
      <w:r>
        <w:t xml:space="preserve"> n77</w:t>
      </w:r>
      <w:r w:rsidRPr="00944773">
        <w:t xml:space="preserve"> U.S. operation</w:t>
      </w:r>
      <w:r>
        <w:t xml:space="preserve"> and made following proposal.</w:t>
      </w:r>
    </w:p>
    <w:p w14:paraId="563F551F" w14:textId="77777777" w:rsidR="008C0B6B" w:rsidRDefault="008C0B6B" w:rsidP="008C0B6B">
      <w:pPr>
        <w:rPr>
          <w:b/>
        </w:rPr>
      </w:pPr>
      <w:r w:rsidRPr="00944773">
        <w:rPr>
          <w:b/>
        </w:rPr>
        <w:t>Proposal: RAN4 will not define UE to UE co-existence requirement between bands n77 and n48</w:t>
      </w:r>
      <w:r>
        <w:rPr>
          <w:b/>
        </w:rPr>
        <w:t xml:space="preserve"> or</w:t>
      </w:r>
      <w:r w:rsidRPr="008C0B6B">
        <w:rPr>
          <w:b/>
        </w:rPr>
        <w:t xml:space="preserve"> </w:t>
      </w:r>
      <w:r w:rsidRPr="00944773">
        <w:rPr>
          <w:b/>
        </w:rPr>
        <w:t>n77</w:t>
      </w:r>
      <w:r>
        <w:rPr>
          <w:b/>
        </w:rPr>
        <w:t xml:space="preserve"> and LTE bands 48 and 49 </w:t>
      </w:r>
      <w:r w:rsidRPr="00944773">
        <w:rPr>
          <w:b/>
        </w:rPr>
        <w:t>.</w:t>
      </w:r>
    </w:p>
    <w:p w14:paraId="15D17031" w14:textId="2592B57A" w:rsidR="00126055" w:rsidRDefault="00126055" w:rsidP="00126055">
      <w:pPr>
        <w:pStyle w:val="Heading1"/>
      </w:pPr>
      <w:r>
        <w:t>4</w:t>
      </w:r>
      <w:r>
        <w:tab/>
        <w:t>References</w:t>
      </w:r>
    </w:p>
    <w:p w14:paraId="0848CF4F" w14:textId="7FB51BAE" w:rsidR="00126055" w:rsidRDefault="00126055" w:rsidP="007E48A0">
      <w:r>
        <w:t xml:space="preserve">[1] </w:t>
      </w:r>
      <w:r w:rsidR="007E48A0" w:rsidRPr="007E48A0">
        <w:rPr>
          <w:b/>
          <w:bCs/>
          <w:lang w:val="en-US"/>
        </w:rPr>
        <w:t>R4-2005720</w:t>
      </w:r>
      <w:r w:rsidR="007E48A0" w:rsidRPr="007E48A0">
        <w:t xml:space="preserve"> </w:t>
      </w:r>
      <w:r w:rsidR="007E48A0">
        <w:t xml:space="preserve">, </w:t>
      </w:r>
      <w:r w:rsidR="007E48A0" w:rsidRPr="007E48A0">
        <w:t>Way forward on band n77 use for the US C-band</w:t>
      </w:r>
      <w:r w:rsidR="007E48A0">
        <w:t xml:space="preserve">, </w:t>
      </w:r>
      <w:r w:rsidR="007E48A0" w:rsidRPr="007E48A0">
        <w:t>Verizon, AT&amp;T, T-Mobile-USA, Nokia, Samsung, Apple, Skyworks, Qualcomm, Ericsson</w:t>
      </w:r>
    </w:p>
    <w:p w14:paraId="61F3CEDB" w14:textId="425BA465" w:rsidR="007E48A0" w:rsidRDefault="007E48A0" w:rsidP="007E48A0">
      <w:r>
        <w:t xml:space="preserve">[2] </w:t>
      </w:r>
      <w:r w:rsidRPr="007E48A0">
        <w:t>R4-2004998</w:t>
      </w:r>
      <w:r>
        <w:t xml:space="preserve">, </w:t>
      </w:r>
      <w:r w:rsidRPr="007E48A0">
        <w:t>Usage of n77 in US C-band</w:t>
      </w:r>
      <w:r>
        <w:t>, Nokia</w:t>
      </w:r>
    </w:p>
    <w:p w14:paraId="50BE8A63" w14:textId="18434D89" w:rsidR="007E48A0" w:rsidRPr="00126055" w:rsidRDefault="007E48A0" w:rsidP="007E48A0">
      <w:r>
        <w:t xml:space="preserve">[3] </w:t>
      </w:r>
      <w:r w:rsidRPr="007E48A0">
        <w:t>R4-2004957</w:t>
      </w:r>
      <w:r>
        <w:t xml:space="preserve">, </w:t>
      </w:r>
      <w:r w:rsidRPr="007E48A0">
        <w:t>Proposal of US C-band</w:t>
      </w:r>
      <w:r>
        <w:t xml:space="preserve">, </w:t>
      </w:r>
      <w:r w:rsidRPr="007E48A0">
        <w:t>Verizon, Nokia, Samsung, Ericsson</w:t>
      </w:r>
    </w:p>
    <w:p w14:paraId="5BD603B6" w14:textId="3C594079" w:rsidR="00C81190" w:rsidRDefault="00C81190" w:rsidP="000B5E8E"/>
    <w:p w14:paraId="470B3640" w14:textId="77777777" w:rsidR="00C81190" w:rsidRDefault="00C81190" w:rsidP="000B5E8E"/>
    <w:sectPr w:rsidR="00C81190" w:rsidSect="00426A90">
      <w:headerReference w:type="even" r:id="rId8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5A5B81" w14:textId="77777777" w:rsidR="002102B1" w:rsidRDefault="002102B1" w:rsidP="002B3503">
      <w:pPr>
        <w:spacing w:after="0"/>
      </w:pPr>
      <w:r>
        <w:separator/>
      </w:r>
    </w:p>
  </w:endnote>
  <w:endnote w:type="continuationSeparator" w:id="0">
    <w:p w14:paraId="152C26D1" w14:textId="77777777" w:rsidR="002102B1" w:rsidRDefault="002102B1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67F52F" w14:textId="77777777" w:rsidR="002102B1" w:rsidRDefault="002102B1" w:rsidP="002B3503">
      <w:pPr>
        <w:spacing w:after="0"/>
      </w:pPr>
      <w:r>
        <w:separator/>
      </w:r>
    </w:p>
  </w:footnote>
  <w:footnote w:type="continuationSeparator" w:id="0">
    <w:p w14:paraId="33F89CB7" w14:textId="77777777" w:rsidR="002102B1" w:rsidRDefault="002102B1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7F409D"/>
    <w:multiLevelType w:val="hybridMultilevel"/>
    <w:tmpl w:val="363E666A"/>
    <w:lvl w:ilvl="0" w:tplc="5F663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0A4C9E">
      <w:start w:val="78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2CE1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E28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60A1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2E6F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2ED3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4EEE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C468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0F50EC"/>
    <w:rsid w:val="00101626"/>
    <w:rsid w:val="00126055"/>
    <w:rsid w:val="001364A1"/>
    <w:rsid w:val="0015000E"/>
    <w:rsid w:val="00154D1C"/>
    <w:rsid w:val="0016131F"/>
    <w:rsid w:val="001953B8"/>
    <w:rsid w:val="002102B1"/>
    <w:rsid w:val="002127E2"/>
    <w:rsid w:val="00212E83"/>
    <w:rsid w:val="00214C87"/>
    <w:rsid w:val="00215035"/>
    <w:rsid w:val="00242B76"/>
    <w:rsid w:val="00291DDD"/>
    <w:rsid w:val="002A7181"/>
    <w:rsid w:val="002B3503"/>
    <w:rsid w:val="002F6A38"/>
    <w:rsid w:val="003203B8"/>
    <w:rsid w:val="00347DEA"/>
    <w:rsid w:val="003777FE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B2640"/>
    <w:rsid w:val="005F4052"/>
    <w:rsid w:val="005F6CE3"/>
    <w:rsid w:val="00602EB6"/>
    <w:rsid w:val="00641C2E"/>
    <w:rsid w:val="00641E1F"/>
    <w:rsid w:val="00664DF6"/>
    <w:rsid w:val="006919C7"/>
    <w:rsid w:val="006B6CB6"/>
    <w:rsid w:val="006C44A0"/>
    <w:rsid w:val="006C6840"/>
    <w:rsid w:val="00726265"/>
    <w:rsid w:val="00734EBD"/>
    <w:rsid w:val="007D1C54"/>
    <w:rsid w:val="007D20DF"/>
    <w:rsid w:val="007E48A0"/>
    <w:rsid w:val="008236E4"/>
    <w:rsid w:val="00844865"/>
    <w:rsid w:val="00850296"/>
    <w:rsid w:val="008A180E"/>
    <w:rsid w:val="008A4493"/>
    <w:rsid w:val="008C0B6B"/>
    <w:rsid w:val="0091383D"/>
    <w:rsid w:val="00940559"/>
    <w:rsid w:val="00944773"/>
    <w:rsid w:val="00996062"/>
    <w:rsid w:val="009A1B59"/>
    <w:rsid w:val="009B1E68"/>
    <w:rsid w:val="009F1B74"/>
    <w:rsid w:val="00A34E9C"/>
    <w:rsid w:val="00A451E8"/>
    <w:rsid w:val="00A6018C"/>
    <w:rsid w:val="00AB3FAE"/>
    <w:rsid w:val="00AE6327"/>
    <w:rsid w:val="00AF7CB0"/>
    <w:rsid w:val="00B4385F"/>
    <w:rsid w:val="00B65B59"/>
    <w:rsid w:val="00BC2924"/>
    <w:rsid w:val="00BC764C"/>
    <w:rsid w:val="00BF4B17"/>
    <w:rsid w:val="00C21554"/>
    <w:rsid w:val="00C81190"/>
    <w:rsid w:val="00CC2754"/>
    <w:rsid w:val="00D275CC"/>
    <w:rsid w:val="00D372A1"/>
    <w:rsid w:val="00D767C4"/>
    <w:rsid w:val="00D77CF5"/>
    <w:rsid w:val="00E33B68"/>
    <w:rsid w:val="00E962C5"/>
    <w:rsid w:val="00EA3488"/>
    <w:rsid w:val="00EB5F7D"/>
    <w:rsid w:val="00EC589F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2B76"/>
    <w:pPr>
      <w:ind w:left="851" w:hanging="851"/>
    </w:pPr>
  </w:style>
  <w:style w:type="paragraph" w:customStyle="1" w:styleId="TAL">
    <w:name w:val="TAL"/>
    <w:basedOn w:val="Normal"/>
    <w:link w:val="TALC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1260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605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637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5136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4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12897">
          <w:marLeft w:val="118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6839">
          <w:marLeft w:val="118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4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5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640</Words>
  <Characters>3035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2</cp:revision>
  <cp:lastPrinted>1899-12-31T22:00:00Z</cp:lastPrinted>
  <dcterms:created xsi:type="dcterms:W3CDTF">2020-05-15T05:13:00Z</dcterms:created>
  <dcterms:modified xsi:type="dcterms:W3CDTF">2020-05-15T05:13:00Z</dcterms:modified>
</cp:coreProperties>
</file>